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Title"/>
        <w:spacing w:line="276" w:lineRule="auto"/>
        <w:ind w:firstLine="132"/>
        <w:rPr/>
      </w:pPr>
      <w:r w:rsidDel="00000000" w:rsidR="00000000" w:rsidRPr="00000000">
        <w:rPr>
          <w:color w:val="000009"/>
          <w:rtl w:val="0"/>
        </w:rPr>
        <w:t xml:space="preserve">Troy Polidori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" w:line="276" w:lineRule="auto"/>
        <w:ind w:left="132" w:right="74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University of Tennessee Department of Philosophy 801 McClung Tower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2" w:right="72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Knoxville, TN 37966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2" w:right="70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t</w:t>
      </w:r>
      <w:r w:rsidDel="00000000" w:rsidR="00000000" w:rsidRPr="00000000">
        <w:rPr>
          <w:color w:val="000009"/>
          <w:sz w:val="24"/>
          <w:szCs w:val="24"/>
          <w:u w:val="none"/>
          <w:rtl w:val="0"/>
        </w:rPr>
        <w:t xml:space="preserve">polidor@vols.utk.edu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261" w:line="276" w:lineRule="auto"/>
        <w:ind w:firstLine="132"/>
        <w:rPr/>
      </w:pPr>
      <w:r w:rsidDel="00000000" w:rsidR="00000000" w:rsidRPr="00000000">
        <w:rPr>
          <w:color w:val="000009"/>
          <w:rtl w:val="0"/>
        </w:rPr>
        <w:t xml:space="preserve">Research Interests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60840" y="3770793"/>
                          <a:ext cx="6370320" cy="18415"/>
                        </a:xfrm>
                        <a:custGeom>
                          <a:rect b="b" l="l" r="r" t="t"/>
                          <a:pathLst>
                            <a:path extrusionOk="0" h="18415" w="6370320">
                              <a:moveTo>
                                <a:pt x="637006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70066" y="18288"/>
                              </a:lnTo>
                              <a:lnTo>
                                <a:pt x="6370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984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before="85" w:line="276" w:lineRule="auto"/>
        <w:ind w:left="132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Areas of Specialization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: Normative Ethics, Value Theory, Social and Political Philosophy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Areas of Competence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Applied Ethics, Philosophy of Mind, Philosophy of Action, Analytic/Continental Divide, Post-Kantian Philosophy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line="276" w:lineRule="auto"/>
        <w:ind w:firstLine="132"/>
        <w:rPr/>
      </w:pPr>
      <w:r w:rsidDel="00000000" w:rsidR="00000000" w:rsidRPr="00000000">
        <w:rPr>
          <w:color w:val="000009"/>
          <w:rtl w:val="0"/>
        </w:rPr>
        <w:t xml:space="preserve">Education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160840" y="3770793"/>
                          <a:ext cx="6370320" cy="18415"/>
                        </a:xfrm>
                        <a:custGeom>
                          <a:rect b="b" l="l" r="r" t="t"/>
                          <a:pathLst>
                            <a:path extrusionOk="0" h="18415" w="6370320">
                              <a:moveTo>
                                <a:pt x="637006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70066" y="18288"/>
                              </a:lnTo>
                              <a:lnTo>
                                <a:pt x="6370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984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4"/>
        </w:tabs>
        <w:spacing w:after="0" w:before="85" w:line="276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– Present (expected 202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)</w:t>
        <w:tab/>
        <w:t xml:space="preserve">PhD, Philosophy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76" w:lineRule="auto"/>
        <w:ind w:left="4005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University of Tennessee, Knoxville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76" w:lineRule="auto"/>
        <w:ind w:left="40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Dissertation Committee: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4667" w:right="273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Jon Garthoff (chair)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67" w:right="3709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Adam Cureton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67" w:right="3709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Kristina Gehrman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67" w:right="3709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Thomas Haddox</w:t>
      </w:r>
    </w:p>
    <w:p w:rsidR="00000000" w:rsidDel="00000000" w:rsidP="00000000" w:rsidRDefault="00000000" w:rsidRPr="00000000" w14:paraId="00000010">
      <w:pPr>
        <w:spacing w:before="98" w:line="276" w:lineRule="auto"/>
        <w:ind w:left="4641" w:right="0" w:hanging="633.9999999999998"/>
        <w:jc w:val="left"/>
        <w:rPr>
          <w:i w:val="1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Dissertation title: </w:t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Tragedy and Morality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4641" w:right="0" w:hanging="633.9999999999998"/>
        <w:jc w:val="left"/>
        <w:rPr>
          <w:color w:val="00000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Summary: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I provide an account of tragedy as a phenomenon in practical life broadly construed. Tragedy does not fundamentally consist in the irresolvable conflict of values (moral or otherwise), but in the inhospitality of the world to what matters. I argue that this account reorients our understanding of the tragic aspect of moral dilemmas in a way that makes sense of how moral obligations can hold in tragic circumstances. It also illuminates the characteristic phenomenology associated with the experience of tragedy.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4"/>
        </w:tabs>
        <w:spacing w:after="0" w:before="94" w:line="276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7 - 20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9</w:t>
        <w:tab/>
        <w:t xml:space="preserve">MA, Philosophy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76" w:lineRule="auto"/>
        <w:ind w:left="4005" w:right="0" w:firstLine="0"/>
        <w:jc w:val="left"/>
        <w:rPr>
          <w:i w:val="1"/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California </w:t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State University, Los Angeles</w:t>
      </w:r>
    </w:p>
    <w:p w:rsidR="00000000" w:rsidDel="00000000" w:rsidP="00000000" w:rsidRDefault="00000000" w:rsidRPr="00000000" w14:paraId="00000014">
      <w:pPr>
        <w:tabs>
          <w:tab w:val="left" w:leader="none" w:pos="4004"/>
        </w:tabs>
        <w:spacing w:before="94" w:line="276" w:lineRule="auto"/>
        <w:ind w:left="132" w:firstLine="0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2008 - 2009</w:t>
        <w:tab/>
        <w:t xml:space="preserve">MTh, Theology and Religious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4005" w:firstLine="0"/>
        <w:rPr>
          <w:i w:val="1"/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University of Aberdeen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4"/>
        </w:tabs>
        <w:spacing w:after="0" w:before="93" w:line="276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200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– 200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BA,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Biblical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="276" w:lineRule="auto"/>
        <w:ind w:left="4005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The Master’s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62" w:line="276" w:lineRule="auto"/>
        <w:ind w:left="13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Teaching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60840" y="3770793"/>
                          <a:ext cx="6370320" cy="18415"/>
                        </a:xfrm>
                        <a:custGeom>
                          <a:rect b="b" l="l" r="r" t="t"/>
                          <a:pathLst>
                            <a:path extrusionOk="0" h="18415" w="6370320">
                              <a:moveTo>
                                <a:pt x="637006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70066" y="18288"/>
                              </a:lnTo>
                              <a:lnTo>
                                <a:pt x="6370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984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Style w:val="Heading1"/>
        <w:spacing w:line="276" w:lineRule="auto"/>
        <w:ind w:firstLine="132"/>
        <w:rPr/>
      </w:pPr>
      <w:r w:rsidDel="00000000" w:rsidR="00000000" w:rsidRPr="00000000">
        <w:rPr>
          <w:color w:val="000009"/>
          <w:rtl w:val="0"/>
        </w:rPr>
        <w:t xml:space="preserve">University of Tennessee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76"/>
        </w:tabs>
        <w:spacing w:after="0" w:before="151" w:line="276" w:lineRule="auto"/>
        <w:ind w:left="0" w:right="1638" w:firstLine="18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2022-2024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="276" w:lineRule="auto"/>
        <w:ind w:left="1440" w:right="1638" w:firstLine="720"/>
        <w:jc w:val="left"/>
        <w:rPr>
          <w:i w:val="1"/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Contemporary Moral Problems</w:t>
      </w:r>
    </w:p>
    <w:p w:rsidR="00000000" w:rsidDel="00000000" w:rsidP="00000000" w:rsidRDefault="00000000" w:rsidRPr="00000000" w14:paraId="0000001C">
      <w:pPr>
        <w:spacing w:before="0" w:line="276" w:lineRule="auto"/>
        <w:ind w:left="2160" w:right="1638" w:hanging="1980"/>
        <w:jc w:val="left"/>
        <w:rPr>
          <w:i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="276" w:lineRule="auto"/>
        <w:ind w:left="0" w:right="1638" w:firstLine="18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2021-2022</w:t>
        <w:tab/>
        <w:tab/>
        <w:t xml:space="preserve">Graduate Teaching Assistant</w:t>
      </w:r>
    </w:p>
    <w:p w:rsidR="00000000" w:rsidDel="00000000" w:rsidP="00000000" w:rsidRDefault="00000000" w:rsidRPr="00000000" w14:paraId="0000001E">
      <w:pPr>
        <w:spacing w:before="0" w:line="276" w:lineRule="auto"/>
        <w:ind w:left="0" w:right="1638" w:firstLine="18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ab/>
        <w:tab/>
        <w:tab/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Professional Responsibility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(Ryan Windeknecht)</w:t>
      </w:r>
    </w:p>
    <w:p w:rsidR="00000000" w:rsidDel="00000000" w:rsidP="00000000" w:rsidRDefault="00000000" w:rsidRPr="00000000" w14:paraId="0000001F">
      <w:pPr>
        <w:spacing w:before="0" w:line="276" w:lineRule="auto"/>
        <w:ind w:left="0" w:right="1638" w:firstLine="180"/>
        <w:jc w:val="left"/>
        <w:rPr>
          <w:i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76" w:lineRule="auto"/>
        <w:ind w:left="0" w:right="1638" w:firstLine="18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2021</w:t>
        <w:tab/>
        <w:tab/>
        <w:tab/>
        <w:t xml:space="preserve">Instructor</w:t>
      </w:r>
    </w:p>
    <w:p w:rsidR="00000000" w:rsidDel="00000000" w:rsidP="00000000" w:rsidRDefault="00000000" w:rsidRPr="00000000" w14:paraId="00000021">
      <w:pPr>
        <w:spacing w:before="0" w:line="276" w:lineRule="auto"/>
        <w:ind w:left="0" w:right="1638" w:firstLine="180"/>
        <w:jc w:val="left"/>
        <w:rPr>
          <w:i w:val="1"/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ab/>
        <w:tab/>
        <w:tab/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Intro to Philosophy</w:t>
      </w:r>
    </w:p>
    <w:p w:rsidR="00000000" w:rsidDel="00000000" w:rsidP="00000000" w:rsidRDefault="00000000" w:rsidRPr="00000000" w14:paraId="00000022">
      <w:pPr>
        <w:spacing w:before="0" w:line="276" w:lineRule="auto"/>
        <w:ind w:left="0" w:right="1638" w:firstLine="180"/>
        <w:jc w:val="left"/>
        <w:rPr>
          <w:i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276" w:lineRule="auto"/>
        <w:ind w:left="0" w:right="1638" w:firstLine="18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2019-2020</w:t>
        <w:tab/>
        <w:tab/>
        <w:t xml:space="preserve">Graduate Teaching Assistant</w:t>
      </w:r>
    </w:p>
    <w:p w:rsidR="00000000" w:rsidDel="00000000" w:rsidP="00000000" w:rsidRDefault="00000000" w:rsidRPr="00000000" w14:paraId="00000024">
      <w:pPr>
        <w:spacing w:before="0" w:line="276" w:lineRule="auto"/>
        <w:ind w:left="0" w:right="1638" w:firstLine="18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ab/>
        <w:tab/>
        <w:tab/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Intro to Philosophy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(Kristina Gehrman)</w:t>
      </w:r>
    </w:p>
    <w:p w:rsidR="00000000" w:rsidDel="00000000" w:rsidP="00000000" w:rsidRDefault="00000000" w:rsidRPr="00000000" w14:paraId="00000025">
      <w:pPr>
        <w:spacing w:before="0" w:line="276" w:lineRule="auto"/>
        <w:ind w:left="0" w:right="1638" w:firstLine="18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ab/>
        <w:tab/>
        <w:tab/>
        <w:t xml:space="preserve">Contemporary Moral Problems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(Adam Cureton)</w:t>
      </w:r>
    </w:p>
    <w:p w:rsidR="00000000" w:rsidDel="00000000" w:rsidP="00000000" w:rsidRDefault="00000000" w:rsidRPr="00000000" w14:paraId="00000026">
      <w:pPr>
        <w:spacing w:before="0" w:line="276" w:lineRule="auto"/>
        <w:ind w:left="0" w:right="1638" w:firstLine="0"/>
        <w:jc w:val="center"/>
        <w:rPr>
          <w:i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before="252" w:line="276" w:lineRule="auto"/>
        <w:ind w:right="1638" w:firstLine="180"/>
        <w:rPr/>
      </w:pPr>
      <w:r w:rsidDel="00000000" w:rsidR="00000000" w:rsidRPr="00000000">
        <w:rPr>
          <w:color w:val="000009"/>
          <w:rtl w:val="0"/>
        </w:rPr>
        <w:t xml:space="preserve">Antelope Valley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93"/>
        </w:tabs>
        <w:spacing w:after="0" w:before="154" w:line="276" w:lineRule="auto"/>
        <w:ind w:left="132" w:right="1638" w:firstLine="48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2016-2018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276" w:lineRule="auto"/>
        <w:ind w:left="5353" w:right="1638" w:hanging="3012.9999999999995"/>
        <w:jc w:val="left"/>
        <w:rPr>
          <w:i w:val="1"/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Intro to Philosophy</w:t>
      </w:r>
    </w:p>
    <w:p w:rsidR="00000000" w:rsidDel="00000000" w:rsidP="00000000" w:rsidRDefault="00000000" w:rsidRPr="00000000" w14:paraId="0000002A">
      <w:pPr>
        <w:spacing w:before="0" w:line="276" w:lineRule="auto"/>
        <w:ind w:left="5353" w:right="1638" w:hanging="3012.9999999999995"/>
        <w:jc w:val="left"/>
        <w:rPr>
          <w:i w:val="1"/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World Religions</w:t>
      </w:r>
    </w:p>
    <w:p w:rsidR="00000000" w:rsidDel="00000000" w:rsidP="00000000" w:rsidRDefault="00000000" w:rsidRPr="00000000" w14:paraId="0000002B">
      <w:pPr>
        <w:spacing w:before="0" w:line="276" w:lineRule="auto"/>
        <w:ind w:left="5353" w:right="1638" w:hanging="3012.9999999999995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Philosophy of Religion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pacing w:before="255" w:line="276" w:lineRule="auto"/>
        <w:ind w:right="1638" w:firstLine="180"/>
        <w:rPr/>
      </w:pPr>
      <w:r w:rsidDel="00000000" w:rsidR="00000000" w:rsidRPr="00000000">
        <w:rPr>
          <w:color w:val="000009"/>
          <w:rtl w:val="0"/>
        </w:rPr>
        <w:t xml:space="preserve">College of the Canyons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3193"/>
        </w:tabs>
        <w:spacing w:before="154" w:line="276" w:lineRule="auto"/>
        <w:ind w:left="132" w:right="1638" w:firstLine="48.00000000000001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2013-2018                   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5353" w:right="1638" w:hanging="3012.9999999999995"/>
        <w:rPr>
          <w:i w:val="1"/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Intro to Philosophy</w:t>
      </w:r>
    </w:p>
    <w:p w:rsidR="00000000" w:rsidDel="00000000" w:rsidP="00000000" w:rsidRDefault="00000000" w:rsidRPr="00000000" w14:paraId="0000002F">
      <w:pPr>
        <w:spacing w:line="276" w:lineRule="auto"/>
        <w:ind w:left="5353" w:right="1638" w:hanging="3012.9999999999995"/>
        <w:rPr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Critical Reasoning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spacing w:line="276" w:lineRule="auto"/>
        <w:ind w:firstLine="132"/>
        <w:rPr/>
      </w:pPr>
      <w:r w:rsidDel="00000000" w:rsidR="00000000" w:rsidRPr="00000000">
        <w:rPr>
          <w:color w:val="000009"/>
          <w:rtl w:val="0"/>
        </w:rPr>
        <w:t xml:space="preserve">Papers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60840" y="3770793"/>
                          <a:ext cx="6370320" cy="18415"/>
                        </a:xfrm>
                        <a:custGeom>
                          <a:rect b="b" l="l" r="r" t="t"/>
                          <a:pathLst>
                            <a:path extrusionOk="0" h="18415" w="6370320">
                              <a:moveTo>
                                <a:pt x="637006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370066" y="18287"/>
                              </a:lnTo>
                              <a:lnTo>
                                <a:pt x="6370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984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2" w:right="623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“Tragedy and Moral Theory” (in preparation)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2" w:right="62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“Tragedy as an Independent Real-World Phenomenon,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The Interdisciplinary Journal of Human and Social Studies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Vol. 2.3 (2023), 15-25.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firstLine="0"/>
        <w:rPr>
          <w:color w:val="00000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“Persistent Beliefs,” </w:t>
      </w:r>
      <w:r w:rsidDel="00000000" w:rsidR="00000000" w:rsidRPr="00000000">
        <w:rPr>
          <w:i w:val="1"/>
          <w:sz w:val="24"/>
          <w:szCs w:val="24"/>
          <w:rtl w:val="0"/>
        </w:rPr>
        <w:t xml:space="preserve">Philosophy in Practice</w:t>
      </w:r>
      <w:r w:rsidDel="00000000" w:rsidR="00000000" w:rsidRPr="00000000">
        <w:rPr>
          <w:sz w:val="24"/>
          <w:szCs w:val="24"/>
          <w:rtl w:val="0"/>
        </w:rPr>
        <w:t xml:space="preserve"> Vol. 12 (2018), 1-15.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spacing w:before="260" w:line="276" w:lineRule="auto"/>
        <w:ind w:firstLine="132"/>
        <w:rPr/>
      </w:pPr>
      <w:r w:rsidDel="00000000" w:rsidR="00000000" w:rsidRPr="00000000">
        <w:rPr>
          <w:color w:val="000009"/>
          <w:rtl w:val="0"/>
        </w:rPr>
        <w:t xml:space="preserve">Presentations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379845" cy="2794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60840" y="3770793"/>
                          <a:ext cx="6370320" cy="18415"/>
                        </a:xfrm>
                        <a:custGeom>
                          <a:rect b="b" l="l" r="r" t="t"/>
                          <a:pathLst>
                            <a:path extrusionOk="0" h="18415" w="6370320">
                              <a:moveTo>
                                <a:pt x="637006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370066" y="18287"/>
                              </a:lnTo>
                              <a:lnTo>
                                <a:pt x="6370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379845" cy="27940"/>
                <wp:effectExtent b="0" l="0" r="0" t="0"/>
                <wp:wrapTopAndBottom distB="0" distT="0"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984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" w:line="240" w:lineRule="auto"/>
        <w:ind w:left="132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“The Domains of Tragedy”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" w:line="240" w:lineRule="auto"/>
        <w:ind w:left="132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ab/>
        <w:t xml:space="preserve">  Delivered at the UTK Epistemology/Ethics Writing Group (2024)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Tragedy as an Independent Real-World Phenomenon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Delivered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at the Tennessee Philosophical Association Conference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(202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Delivered at the UTK Epistemology/Ethics Writing Group (2023)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  Commentary on Brian Ribeiro, “A Sorites Paradox for Personal Identity”</w:t>
      </w:r>
    </w:p>
    <w:p w:rsidR="00000000" w:rsidDel="00000000" w:rsidP="00000000" w:rsidRDefault="00000000" w:rsidRPr="00000000" w14:paraId="0000003B">
      <w:pPr>
        <w:spacing w:line="276" w:lineRule="auto"/>
        <w:ind w:left="850" w:firstLine="0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Delivered at the annual Tennessee Philosophical Association Conference (2023)</w:t>
      </w:r>
    </w:p>
    <w:p w:rsidR="00000000" w:rsidDel="00000000" w:rsidP="00000000" w:rsidRDefault="00000000" w:rsidRPr="00000000" w14:paraId="0000003C">
      <w:pPr>
        <w:spacing w:line="276" w:lineRule="auto"/>
        <w:ind w:left="850" w:firstLine="0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spacing w:line="276" w:lineRule="auto"/>
        <w:ind w:firstLine="132"/>
        <w:rPr/>
      </w:pPr>
      <w:bookmarkStart w:colFirst="0" w:colLast="0" w:name="_heading=h.rrx61hpo16hl" w:id="0"/>
      <w:bookmarkEnd w:id="0"/>
      <w:r w:rsidDel="00000000" w:rsidR="00000000" w:rsidRPr="00000000">
        <w:rPr>
          <w:color w:val="000009"/>
          <w:rtl w:val="0"/>
        </w:rPr>
        <w:t xml:space="preserve">Book Reviews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60840" y="3770793"/>
                          <a:ext cx="6370320" cy="18415"/>
                        </a:xfrm>
                        <a:custGeom>
                          <a:rect b="b" l="l" r="r" t="t"/>
                          <a:pathLst>
                            <a:path extrusionOk="0" h="18415" w="6370320">
                              <a:moveTo>
                                <a:pt x="637006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370066" y="18287"/>
                              </a:lnTo>
                              <a:lnTo>
                                <a:pt x="6370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984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spacing w:line="276" w:lineRule="auto"/>
        <w:ind w:left="132" w:right="623" w:firstLine="0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Review of </w:t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Ricoeur on Time and Narrative: An Introduction to Temps Et Recit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, by William C. Dowling (University of Notre Dame Press '11), The Heythrop Journal 56.6 (2015), 1071-1072.</w:t>
      </w:r>
    </w:p>
    <w:p w:rsidR="00000000" w:rsidDel="00000000" w:rsidP="00000000" w:rsidRDefault="00000000" w:rsidRPr="00000000" w14:paraId="0000003F">
      <w:pPr>
        <w:spacing w:line="276" w:lineRule="auto"/>
        <w:ind w:left="132" w:right="623" w:firstLine="0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left="132" w:right="623" w:firstLine="0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Review of </w:t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Philosophical Hermeneutics Reinterpreted: Dialogues with Existentialism, Pragmatism, Critical Theory and Postmodernism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, by Paul Fairfield (Continuum '11), The Heythrop Journal 55.4 (2014), 745-746.</w:t>
      </w:r>
    </w:p>
    <w:p w:rsidR="00000000" w:rsidDel="00000000" w:rsidP="00000000" w:rsidRDefault="00000000" w:rsidRPr="00000000" w14:paraId="00000041">
      <w:pPr>
        <w:spacing w:line="276" w:lineRule="auto"/>
        <w:ind w:left="132" w:right="623" w:firstLine="0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left="132" w:right="623" w:firstLine="0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Review of </w:t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After the Postsecular and the Postmodern: New Essays in Continental Philosophy of Religion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, ed. by A. Smith &amp; D. Whistler (Cambridge Scholars Pr. '10), The Heythrop Journal 54.2 (2013), 338-339.</w:t>
      </w:r>
    </w:p>
    <w:p w:rsidR="00000000" w:rsidDel="00000000" w:rsidP="00000000" w:rsidRDefault="00000000" w:rsidRPr="00000000" w14:paraId="00000043">
      <w:pPr>
        <w:spacing w:line="276" w:lineRule="auto"/>
        <w:ind w:left="132" w:right="623" w:firstLine="0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132" w:right="623" w:firstLine="0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Review of </w:t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A Genealogy of Marion's Philosophy of Religion: Apparent Darkness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, by Tamsin Jones (Indiana UP '11), The Heythrop Journal 54.2 (2013), 335-336.</w:t>
      </w:r>
    </w:p>
    <w:p w:rsidR="00000000" w:rsidDel="00000000" w:rsidP="00000000" w:rsidRDefault="00000000" w:rsidRPr="00000000" w14:paraId="00000045">
      <w:pPr>
        <w:spacing w:line="276" w:lineRule="auto"/>
        <w:ind w:left="132" w:right="623" w:firstLine="0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spacing w:line="276" w:lineRule="auto"/>
        <w:ind w:firstLine="132"/>
        <w:rPr/>
      </w:pPr>
      <w:r w:rsidDel="00000000" w:rsidR="00000000" w:rsidRPr="00000000">
        <w:rPr>
          <w:color w:val="000009"/>
          <w:rtl w:val="0"/>
        </w:rPr>
        <w:t xml:space="preserve">Awards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60840" y="3770793"/>
                          <a:ext cx="6370320" cy="18415"/>
                        </a:xfrm>
                        <a:custGeom>
                          <a:rect b="b" l="l" r="r" t="t"/>
                          <a:pathLst>
                            <a:path extrusionOk="0" h="18415" w="6370320">
                              <a:moveTo>
                                <a:pt x="637006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370066" y="18287"/>
                              </a:lnTo>
                              <a:lnTo>
                                <a:pt x="6370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984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tabs>
          <w:tab w:val="left" w:leader="none" w:pos="1664"/>
        </w:tabs>
        <w:spacing w:line="276" w:lineRule="auto"/>
        <w:ind w:left="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2024</w:t>
        <w:tab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Prados Summer Dissertation Fellowship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1664"/>
        </w:tabs>
        <w:spacing w:line="276" w:lineRule="auto"/>
        <w:ind w:left="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University of Tennessee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1664"/>
        </w:tabs>
        <w:spacing w:line="276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1664"/>
        </w:tabs>
        <w:spacing w:line="276" w:lineRule="auto"/>
        <w:ind w:left="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2024-25</w:t>
        <w:tab/>
        <w:t xml:space="preserve">Yates Dissertation Fellowship</w:t>
      </w:r>
    </w:p>
    <w:p w:rsidR="00000000" w:rsidDel="00000000" w:rsidP="00000000" w:rsidRDefault="00000000" w:rsidRPr="00000000" w14:paraId="0000004B">
      <w:pPr>
        <w:tabs>
          <w:tab w:val="left" w:leader="none" w:pos="1664"/>
        </w:tabs>
        <w:spacing w:line="276" w:lineRule="auto"/>
        <w:ind w:left="180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University of Tennessee</w:t>
      </w:r>
    </w:p>
    <w:p w:rsidR="00000000" w:rsidDel="00000000" w:rsidP="00000000" w:rsidRDefault="00000000" w:rsidRPr="00000000" w14:paraId="0000004C">
      <w:pPr>
        <w:tabs>
          <w:tab w:val="left" w:leader="none" w:pos="1664"/>
        </w:tabs>
        <w:spacing w:line="276" w:lineRule="auto"/>
        <w:ind w:left="18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1664"/>
        </w:tabs>
        <w:spacing w:line="276" w:lineRule="auto"/>
        <w:ind w:left="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2024</w:t>
        <w:tab/>
        <w:t xml:space="preserve">Richard Aquila Essay Prize for “Tragedy as an Independent Real-World Phenomenon”</w:t>
      </w:r>
    </w:p>
    <w:p w:rsidR="00000000" w:rsidDel="00000000" w:rsidP="00000000" w:rsidRDefault="00000000" w:rsidRPr="00000000" w14:paraId="0000004E">
      <w:pPr>
        <w:tabs>
          <w:tab w:val="left" w:leader="none" w:pos="1664"/>
        </w:tabs>
        <w:spacing w:line="276" w:lineRule="auto"/>
        <w:ind w:left="180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 University of Tennessee</w:t>
      </w:r>
    </w:p>
    <w:p w:rsidR="00000000" w:rsidDel="00000000" w:rsidP="00000000" w:rsidRDefault="00000000" w:rsidRPr="00000000" w14:paraId="0000004F">
      <w:pPr>
        <w:tabs>
          <w:tab w:val="left" w:leader="none" w:pos="1664"/>
        </w:tabs>
        <w:spacing w:line="276" w:lineRule="auto"/>
        <w:ind w:left="18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1664"/>
        </w:tabs>
        <w:spacing w:line="276" w:lineRule="auto"/>
        <w:ind w:left="18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202</w:t>
      </w:r>
      <w:r w:rsidDel="00000000" w:rsidR="00000000" w:rsidRPr="00000000">
        <w:rPr>
          <w:sz w:val="24"/>
          <w:szCs w:val="24"/>
          <w:rtl w:val="0"/>
        </w:rPr>
        <w:t xml:space="preserve">3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John Hardwig Teaching Prize</w:t>
      </w:r>
    </w:p>
    <w:p w:rsidR="00000000" w:rsidDel="00000000" w:rsidP="00000000" w:rsidRDefault="00000000" w:rsidRPr="00000000" w14:paraId="00000051">
      <w:pPr>
        <w:spacing w:line="276" w:lineRule="auto"/>
        <w:ind w:left="18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</w:t>
        <w:tab/>
        <w:tab/>
        <w:t xml:space="preserve">   </w:t>
      </w:r>
      <w:r w:rsidDel="00000000" w:rsidR="00000000" w:rsidRPr="00000000">
        <w:rPr>
          <w:i w:val="1"/>
          <w:sz w:val="24"/>
          <w:szCs w:val="24"/>
          <w:rtl w:val="0"/>
        </w:rPr>
        <w:t xml:space="preserve">University of Tennessee</w:t>
      </w:r>
    </w:p>
    <w:p w:rsidR="00000000" w:rsidDel="00000000" w:rsidP="00000000" w:rsidRDefault="00000000" w:rsidRPr="00000000" w14:paraId="00000052">
      <w:pPr>
        <w:spacing w:line="276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18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2021</w:t>
        <w:tab/>
        <w:tab/>
        <w:t xml:space="preserve">    Richard Aquila Essay Prize Runner-Up for </w:t>
      </w:r>
      <w:r w:rsidDel="00000000" w:rsidR="00000000" w:rsidRPr="00000000">
        <w:rPr>
          <w:sz w:val="24"/>
          <w:szCs w:val="24"/>
          <w:rtl w:val="0"/>
        </w:rPr>
        <w:t xml:space="preserve">“Three Formulations of the Highest Good”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left="18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  <w:tab/>
        <w:tab/>
        <w:t xml:space="preserve">   </w:t>
      </w:r>
      <w:r w:rsidDel="00000000" w:rsidR="00000000" w:rsidRPr="00000000">
        <w:rPr>
          <w:i w:val="1"/>
          <w:sz w:val="24"/>
          <w:szCs w:val="24"/>
          <w:rtl w:val="0"/>
        </w:rPr>
        <w:t xml:space="preserve">University of Tennessee</w:t>
      </w:r>
    </w:p>
    <w:p w:rsidR="00000000" w:rsidDel="00000000" w:rsidP="00000000" w:rsidRDefault="00000000" w:rsidRPr="00000000" w14:paraId="00000055">
      <w:pPr>
        <w:spacing w:line="276" w:lineRule="auto"/>
        <w:ind w:left="18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2019-2023 </w:t>
        <w:tab/>
        <w:t xml:space="preserve">   Graduate Excellence Fellowship</w:t>
      </w:r>
    </w:p>
    <w:p w:rsidR="00000000" w:rsidDel="00000000" w:rsidP="00000000" w:rsidRDefault="00000000" w:rsidRPr="00000000" w14:paraId="00000057">
      <w:pPr>
        <w:spacing w:line="276" w:lineRule="auto"/>
        <w:ind w:left="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</w:t>
      </w:r>
      <w:r w:rsidDel="00000000" w:rsidR="00000000" w:rsidRPr="00000000">
        <w:rPr>
          <w:i w:val="1"/>
          <w:sz w:val="24"/>
          <w:szCs w:val="24"/>
          <w:rtl w:val="0"/>
        </w:rPr>
        <w:t xml:space="preserve">University of Tennessee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1664"/>
        </w:tabs>
        <w:spacing w:line="276" w:lineRule="auto"/>
        <w:ind w:left="18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J. Wallace and Katie Dean Graduate Fellowship</w:t>
      </w:r>
    </w:p>
    <w:p w:rsidR="00000000" w:rsidDel="00000000" w:rsidP="00000000" w:rsidRDefault="00000000" w:rsidRPr="00000000" w14:paraId="0000005A">
      <w:pPr>
        <w:spacing w:line="276" w:lineRule="auto"/>
        <w:ind w:left="18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</w:t>
        <w:tab/>
        <w:tab/>
        <w:t xml:space="preserve">   </w:t>
      </w:r>
      <w:r w:rsidDel="00000000" w:rsidR="00000000" w:rsidRPr="00000000">
        <w:rPr>
          <w:i w:val="1"/>
          <w:sz w:val="24"/>
          <w:szCs w:val="24"/>
          <w:rtl w:val="0"/>
        </w:rPr>
        <w:t xml:space="preserve">University of Tennessee</w:t>
      </w:r>
    </w:p>
    <w:p w:rsidR="00000000" w:rsidDel="00000000" w:rsidP="00000000" w:rsidRDefault="00000000" w:rsidRPr="00000000" w14:paraId="0000005B">
      <w:pPr>
        <w:spacing w:line="276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1664"/>
        </w:tabs>
        <w:spacing w:line="276" w:lineRule="auto"/>
        <w:ind w:left="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Alfred B. Glathe Award &amp; Scholarship</w:t>
      </w:r>
    </w:p>
    <w:p w:rsidR="00000000" w:rsidDel="00000000" w:rsidP="00000000" w:rsidRDefault="00000000" w:rsidRPr="00000000" w14:paraId="0000005D">
      <w:pPr>
        <w:tabs>
          <w:tab w:val="left" w:leader="none" w:pos="1664"/>
        </w:tabs>
        <w:spacing w:line="276" w:lineRule="auto"/>
        <w:ind w:left="18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 xml:space="preserve">California State University, Los Angeles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0" w:line="276" w:lineRule="auto"/>
        <w:ind w:left="1664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spacing w:before="265" w:line="276" w:lineRule="auto"/>
        <w:ind w:firstLine="132"/>
        <w:rPr/>
      </w:pPr>
      <w:r w:rsidDel="00000000" w:rsidR="00000000" w:rsidRPr="00000000">
        <w:rPr>
          <w:color w:val="000009"/>
          <w:rtl w:val="0"/>
        </w:rPr>
        <w:t xml:space="preserve">Service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160840" y="3770793"/>
                          <a:ext cx="6370320" cy="18415"/>
                        </a:xfrm>
                        <a:custGeom>
                          <a:rect b="b" l="l" r="r" t="t"/>
                          <a:pathLst>
                            <a:path extrusionOk="0" h="18415" w="6370320">
                              <a:moveTo>
                                <a:pt x="637006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70066" y="18288"/>
                              </a:lnTo>
                              <a:lnTo>
                                <a:pt x="6370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984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</w:tabs>
        <w:spacing w:after="0" w:before="0" w:line="276" w:lineRule="auto"/>
        <w:ind w:left="0" w:right="4338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PGSA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President, Conference Organizer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0" w:line="276" w:lineRule="auto"/>
        <w:ind w:left="0" w:right="3888" w:firstLine="180"/>
        <w:jc w:val="center"/>
        <w:rPr>
          <w:i w:val="1"/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                     UTK Philosophy Graduate Student Association</w:t>
      </w:r>
    </w:p>
    <w:p w:rsidR="00000000" w:rsidDel="00000000" w:rsidP="00000000" w:rsidRDefault="00000000" w:rsidRPr="00000000" w14:paraId="00000062">
      <w:pPr>
        <w:spacing w:before="0" w:line="276" w:lineRule="auto"/>
        <w:ind w:left="0" w:right="3888" w:firstLine="180"/>
        <w:jc w:val="center"/>
        <w:rPr>
          <w:i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1531"/>
        </w:tabs>
        <w:spacing w:line="276" w:lineRule="auto"/>
        <w:ind w:right="4158" w:firstLine="180"/>
        <w:jc w:val="left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2020-2023</w:t>
        <w:tab/>
        <w:t xml:space="preserve">  Conference Committee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ind w:right="3888" w:firstLine="180"/>
        <w:jc w:val="center"/>
        <w:rPr>
          <w:i w:val="1"/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                     UTK Philosophy Graduate Student Association</w:t>
      </w:r>
    </w:p>
    <w:p w:rsidR="00000000" w:rsidDel="00000000" w:rsidP="00000000" w:rsidRDefault="00000000" w:rsidRPr="00000000" w14:paraId="00000065">
      <w:pPr>
        <w:spacing w:line="276" w:lineRule="auto"/>
        <w:ind w:right="3888" w:firstLine="180"/>
        <w:jc w:val="center"/>
        <w:rPr>
          <w:i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4"/>
        </w:tabs>
        <w:spacing w:after="0" w:before="94" w:line="276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20-2023       Judge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0" w:line="276" w:lineRule="auto"/>
        <w:ind w:left="0" w:right="0" w:firstLine="18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  </w:t>
        <w:tab/>
        <w:tab/>
        <w:t xml:space="preserve">   </w:t>
      </w: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Tennessee High School Ethics Bowl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0" w:line="276" w:lineRule="auto"/>
        <w:ind w:left="1664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261" w:line="276" w:lineRule="auto"/>
        <w:ind w:left="13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Graduate Coursework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160840" y="3770793"/>
                          <a:ext cx="6370320" cy="18415"/>
                        </a:xfrm>
                        <a:custGeom>
                          <a:rect b="b" l="l" r="r" t="t"/>
                          <a:pathLst>
                            <a:path extrusionOk="0" h="18415" w="6370320">
                              <a:moveTo>
                                <a:pt x="637006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370066" y="18287"/>
                              </a:lnTo>
                              <a:lnTo>
                                <a:pt x="6370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984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pStyle w:val="Heading1"/>
        <w:spacing w:line="276" w:lineRule="auto"/>
        <w:ind w:firstLine="132"/>
        <w:rPr/>
      </w:pPr>
      <w:r w:rsidDel="00000000" w:rsidR="00000000" w:rsidRPr="00000000">
        <w:rPr>
          <w:color w:val="000009"/>
          <w:rtl w:val="0"/>
        </w:rPr>
        <w:t xml:space="preserve">University of Tennessee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The Nature and Value of Thought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(Jon Garthoff, audited)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Marx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(Richard Eldridge, audited)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Meaning and Morality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(Jon Garthoff)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0" w:line="276" w:lineRule="auto"/>
        <w:ind w:left="853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Naming and Necessity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(Jon Garthoff)</w:t>
      </w:r>
    </w:p>
    <w:p w:rsidR="00000000" w:rsidDel="00000000" w:rsidP="00000000" w:rsidRDefault="00000000" w:rsidRPr="00000000" w14:paraId="0000006F">
      <w:pPr>
        <w:spacing w:before="0" w:line="276" w:lineRule="auto"/>
        <w:ind w:left="853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Environmental Ethics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(John Nolt)</w:t>
      </w:r>
    </w:p>
    <w:p w:rsidR="00000000" w:rsidDel="00000000" w:rsidP="00000000" w:rsidRDefault="00000000" w:rsidRPr="00000000" w14:paraId="00000070">
      <w:pPr>
        <w:spacing w:before="0" w:line="276" w:lineRule="auto"/>
        <w:ind w:left="853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Epistemic Dimensions of Agency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(EJ Coffman)</w:t>
      </w:r>
    </w:p>
    <w:p w:rsidR="00000000" w:rsidDel="00000000" w:rsidP="00000000" w:rsidRDefault="00000000" w:rsidRPr="00000000" w14:paraId="00000071">
      <w:pPr>
        <w:spacing w:before="0" w:line="276" w:lineRule="auto"/>
        <w:ind w:left="853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The History of the Idea of Nature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(Kristina Gehrman)</w:t>
      </w:r>
    </w:p>
    <w:p w:rsidR="00000000" w:rsidDel="00000000" w:rsidP="00000000" w:rsidRDefault="00000000" w:rsidRPr="00000000" w14:paraId="00000072">
      <w:pPr>
        <w:spacing w:before="0" w:line="276" w:lineRule="auto"/>
        <w:ind w:left="853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Obligation, Judgment, and Character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(Jon Garthoff)</w:t>
      </w:r>
    </w:p>
    <w:p w:rsidR="00000000" w:rsidDel="00000000" w:rsidP="00000000" w:rsidRDefault="00000000" w:rsidRPr="00000000" w14:paraId="00000073">
      <w:pPr>
        <w:spacing w:before="0" w:line="276" w:lineRule="auto"/>
        <w:ind w:left="853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Kant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(Richard Edlrdige)</w:t>
      </w:r>
    </w:p>
    <w:p w:rsidR="00000000" w:rsidDel="00000000" w:rsidP="00000000" w:rsidRDefault="00000000" w:rsidRPr="00000000" w14:paraId="00000074">
      <w:pPr>
        <w:spacing w:before="0" w:line="276" w:lineRule="auto"/>
        <w:ind w:left="853" w:right="0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Hegel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(Richard Edlrdige)</w:t>
      </w:r>
    </w:p>
    <w:p w:rsidR="00000000" w:rsidDel="00000000" w:rsidP="00000000" w:rsidRDefault="00000000" w:rsidRPr="00000000" w14:paraId="00000075">
      <w:pPr>
        <w:spacing w:line="276" w:lineRule="auto"/>
        <w:ind w:left="853" w:firstLine="0"/>
        <w:rPr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Quine, Chomsky, Davidson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(Richard Edlrdige, audited)</w:t>
      </w:r>
    </w:p>
    <w:p w:rsidR="00000000" w:rsidDel="00000000" w:rsidP="00000000" w:rsidRDefault="00000000" w:rsidRPr="00000000" w14:paraId="00000076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The Nature and Value of Consciousness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(Jon Garthoff)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spacing w:before="253" w:line="276" w:lineRule="auto"/>
        <w:ind w:firstLine="132"/>
        <w:rPr/>
      </w:pPr>
      <w:r w:rsidDel="00000000" w:rsidR="00000000" w:rsidRPr="00000000">
        <w:rPr>
          <w:color w:val="000009"/>
          <w:rtl w:val="0"/>
        </w:rPr>
        <w:t xml:space="preserve">California State University, Los Angeles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Existentialism </w:t>
      </w:r>
      <w:r w:rsidDel="00000000" w:rsidR="00000000" w:rsidRPr="00000000">
        <w:rPr>
          <w:sz w:val="24"/>
          <w:szCs w:val="24"/>
          <w:rtl w:val="0"/>
        </w:rPr>
        <w:t xml:space="preserve">(Michael Shim)</w:t>
      </w:r>
    </w:p>
    <w:p w:rsidR="00000000" w:rsidDel="00000000" w:rsidP="00000000" w:rsidRDefault="00000000" w:rsidRPr="00000000" w14:paraId="00000079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Philosophy of Mind: The Quality of Thought</w:t>
      </w:r>
      <w:r w:rsidDel="00000000" w:rsidR="00000000" w:rsidRPr="00000000">
        <w:rPr>
          <w:sz w:val="24"/>
          <w:szCs w:val="24"/>
          <w:rtl w:val="0"/>
        </w:rPr>
        <w:t xml:space="preserve"> (David Pitt)</w:t>
      </w:r>
    </w:p>
    <w:p w:rsidR="00000000" w:rsidDel="00000000" w:rsidP="00000000" w:rsidRDefault="00000000" w:rsidRPr="00000000" w14:paraId="0000007A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Metaphysics: Intimacy, Gender, and Personhood</w:t>
      </w:r>
      <w:r w:rsidDel="00000000" w:rsidR="00000000" w:rsidRPr="00000000">
        <w:rPr>
          <w:sz w:val="24"/>
          <w:szCs w:val="24"/>
          <w:rtl w:val="0"/>
        </w:rPr>
        <w:t xml:space="preserve"> (Talia Bettcher)</w:t>
      </w:r>
    </w:p>
    <w:p w:rsidR="00000000" w:rsidDel="00000000" w:rsidP="00000000" w:rsidRDefault="00000000" w:rsidRPr="00000000" w14:paraId="0000007B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Ethics </w:t>
      </w:r>
      <w:r w:rsidDel="00000000" w:rsidR="00000000" w:rsidRPr="00000000">
        <w:rPr>
          <w:sz w:val="24"/>
          <w:szCs w:val="24"/>
          <w:rtl w:val="0"/>
        </w:rPr>
        <w:t xml:space="preserve">(Richard Dean)</w:t>
      </w:r>
    </w:p>
    <w:p w:rsidR="00000000" w:rsidDel="00000000" w:rsidP="00000000" w:rsidRDefault="00000000" w:rsidRPr="00000000" w14:paraId="0000007C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Metaphysics </w:t>
      </w:r>
      <w:r w:rsidDel="00000000" w:rsidR="00000000" w:rsidRPr="00000000">
        <w:rPr>
          <w:sz w:val="24"/>
          <w:szCs w:val="24"/>
          <w:rtl w:val="0"/>
        </w:rPr>
        <w:t xml:space="preserve">(David Pitt)</w:t>
      </w:r>
    </w:p>
    <w:p w:rsidR="00000000" w:rsidDel="00000000" w:rsidP="00000000" w:rsidRDefault="00000000" w:rsidRPr="00000000" w14:paraId="0000007D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Advanced Philosophical Writing, Journal Editing and Production</w:t>
      </w:r>
      <w:r w:rsidDel="00000000" w:rsidR="00000000" w:rsidRPr="00000000">
        <w:rPr>
          <w:sz w:val="24"/>
          <w:szCs w:val="24"/>
          <w:rtl w:val="0"/>
        </w:rPr>
        <w:t xml:space="preserve"> (Michael Shim)</w:t>
      </w:r>
    </w:p>
    <w:p w:rsidR="00000000" w:rsidDel="00000000" w:rsidP="00000000" w:rsidRDefault="00000000" w:rsidRPr="00000000" w14:paraId="0000007E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Bioethics </w:t>
      </w:r>
      <w:r w:rsidDel="00000000" w:rsidR="00000000" w:rsidRPr="00000000">
        <w:rPr>
          <w:sz w:val="24"/>
          <w:szCs w:val="24"/>
          <w:rtl w:val="0"/>
        </w:rPr>
        <w:t xml:space="preserve">(Richard Dean)</w:t>
      </w:r>
    </w:p>
    <w:p w:rsidR="00000000" w:rsidDel="00000000" w:rsidP="00000000" w:rsidRDefault="00000000" w:rsidRPr="00000000" w14:paraId="0000007F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Philosophy of Mind</w:t>
      </w:r>
      <w:r w:rsidDel="00000000" w:rsidR="00000000" w:rsidRPr="00000000">
        <w:rPr>
          <w:sz w:val="24"/>
          <w:szCs w:val="24"/>
          <w:rtl w:val="0"/>
        </w:rPr>
        <w:t xml:space="preserve"> (David Pitt)</w:t>
      </w:r>
    </w:p>
    <w:p w:rsidR="00000000" w:rsidDel="00000000" w:rsidP="00000000" w:rsidRDefault="00000000" w:rsidRPr="00000000" w14:paraId="00000080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Symbolic Logic </w:t>
      </w:r>
      <w:r w:rsidDel="00000000" w:rsidR="00000000" w:rsidRPr="00000000">
        <w:rPr>
          <w:sz w:val="24"/>
          <w:szCs w:val="24"/>
          <w:rtl w:val="0"/>
        </w:rPr>
        <w:t xml:space="preserve">(Mark Balaguer)</w:t>
      </w:r>
    </w:p>
    <w:p w:rsidR="00000000" w:rsidDel="00000000" w:rsidP="00000000" w:rsidRDefault="00000000" w:rsidRPr="00000000" w14:paraId="00000081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Philosophy of Language</w:t>
      </w:r>
      <w:r w:rsidDel="00000000" w:rsidR="00000000" w:rsidRPr="00000000">
        <w:rPr>
          <w:sz w:val="24"/>
          <w:szCs w:val="24"/>
          <w:rtl w:val="0"/>
        </w:rPr>
        <w:t xml:space="preserve"> (David Pitt)</w:t>
      </w:r>
    </w:p>
    <w:p w:rsidR="00000000" w:rsidDel="00000000" w:rsidP="00000000" w:rsidRDefault="00000000" w:rsidRPr="00000000" w14:paraId="00000082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Kant’s Ethics</w:t>
      </w:r>
      <w:r w:rsidDel="00000000" w:rsidR="00000000" w:rsidRPr="00000000">
        <w:rPr>
          <w:sz w:val="24"/>
          <w:szCs w:val="24"/>
          <w:rtl w:val="0"/>
        </w:rPr>
        <w:t xml:space="preserve"> (Richard Dean)</w:t>
      </w:r>
    </w:p>
    <w:p w:rsidR="00000000" w:rsidDel="00000000" w:rsidP="00000000" w:rsidRDefault="00000000" w:rsidRPr="00000000" w14:paraId="00000083">
      <w:pPr>
        <w:spacing w:before="0" w:line="276" w:lineRule="auto"/>
        <w:ind w:left="853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61" w:line="276" w:lineRule="auto"/>
        <w:ind w:left="13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References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160840" y="3770793"/>
                          <a:ext cx="6370320" cy="18415"/>
                        </a:xfrm>
                        <a:custGeom>
                          <a:rect b="b" l="l" r="r" t="t"/>
                          <a:pathLst>
                            <a:path extrusionOk="0" h="18415" w="6370320">
                              <a:moveTo>
                                <a:pt x="637006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370066" y="18287"/>
                              </a:lnTo>
                              <a:lnTo>
                                <a:pt x="6370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6379845" cy="27940"/>
                <wp:effectExtent b="0" l="0" r="0" t="0"/>
                <wp:wrapTopAndBottom distB="0" distT="0"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984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pStyle w:val="Heading1"/>
        <w:spacing w:line="276" w:lineRule="auto"/>
        <w:ind w:firstLine="132"/>
        <w:rPr>
          <w:i w:val="0"/>
          <w:sz w:val="24"/>
          <w:szCs w:val="24"/>
        </w:rPr>
      </w:pPr>
      <w:bookmarkStart w:colFirst="0" w:colLast="0" w:name="_heading=h.eqiwe6i8wbw2" w:id="1"/>
      <w:bookmarkEnd w:id="1"/>
      <w:r w:rsidDel="00000000" w:rsidR="00000000" w:rsidRPr="00000000">
        <w:rPr>
          <w:i w:val="0"/>
          <w:color w:val="000009"/>
          <w:sz w:val="24"/>
          <w:szCs w:val="24"/>
          <w:rtl w:val="0"/>
        </w:rPr>
        <w:t xml:space="preserve">University of Tennessee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Dr. Jonathan Garthoff, Director of Graduate Studies, Philosophy (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garthoff@utk.edu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8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Dr. Kristina Gehrman, Faculty, Philosophy (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kgehrma1@utk.edu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8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Dr. Richard Eldridge, Emeritus, Philosophy (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reldrid8@utk.edu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8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California State University, Los Angeles</w:t>
      </w:r>
    </w:p>
    <w:p w:rsidR="00000000" w:rsidDel="00000000" w:rsidP="00000000" w:rsidRDefault="00000000" w:rsidRPr="00000000" w14:paraId="0000008B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Dr. David Pitt, Department Chair, Philosophy (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dpitt@calstatela.edu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8C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Dr. Richard Dean, Faculty, Philosophy (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rdean@calstatela.edu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footerReference r:id="rId21" w:type="default"/>
      <w:pgSz w:h="15840" w:w="12240" w:orient="portrait"/>
      <w:pgMar w:bottom="540" w:top="1060" w:left="1000" w:right="1060" w:header="0" w:footer="3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9690100</wp:posOffset>
              </wp:positionV>
              <wp:extent cx="170180" cy="20637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65673" y="3681575"/>
                        <a:ext cx="1606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.0000000298023224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9690100</wp:posOffset>
              </wp:positionV>
              <wp:extent cx="170180" cy="206375"/>
              <wp:effectExtent b="0" l="0" r="0" t="0"/>
              <wp:wrapNone/>
              <wp:docPr id="1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180" cy="206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6" w:lineRule="auto"/>
      <w:ind w:left="132"/>
    </w:pPr>
    <w:rPr>
      <w:rFonts w:ascii="Times New Roman" w:cs="Times New Roman" w:eastAsia="Times New Roman" w:hAnsi="Times New Roman"/>
      <w:b w:val="1"/>
      <w:i w:val="1"/>
      <w:sz w:val="25"/>
      <w:szCs w:val="25"/>
    </w:rPr>
  </w:style>
  <w:style w:type="paragraph" w:styleId="Heading2">
    <w:name w:val="heading 2"/>
    <w:basedOn w:val="Normal"/>
    <w:next w:val="Normal"/>
    <w:pPr>
      <w:spacing w:before="264" w:lineRule="auto"/>
      <w:ind w:left="132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5" w:lineRule="auto"/>
      <w:ind w:left="132"/>
    </w:pPr>
    <w:rPr>
      <w:rFonts w:ascii="Times New Roman" w:cs="Times New Roman" w:eastAsia="Times New Roman" w:hAnsi="Times New Roman"/>
      <w:b w:val="1"/>
      <w:sz w:val="40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spacing w:line="272" w:lineRule="exact"/>
      <w:ind w:left="132"/>
    </w:pPr>
    <w:rPr>
      <w:rFonts w:ascii="Times New Roman" w:cs="Times New Roman" w:eastAsia="Times New Roman" w:hAnsi="Times New Roman"/>
      <w:sz w:val="24"/>
      <w:szCs w:val="24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spacing w:before="76"/>
      <w:ind w:left="132"/>
      <w:outlineLvl w:val="1"/>
    </w:pPr>
    <w:rPr>
      <w:rFonts w:ascii="Times New Roman" w:cs="Times New Roman" w:eastAsia="Times New Roman" w:hAnsi="Times New Roman"/>
      <w:b w:val="1"/>
      <w:bCs w:val="1"/>
      <w:i w:val="1"/>
      <w:iCs w:val="1"/>
      <w:sz w:val="25"/>
      <w:szCs w:val="25"/>
      <w:lang w:bidi="ar-SA" w:eastAsia="en-US" w:val="en-US"/>
    </w:rPr>
  </w:style>
  <w:style w:type="paragraph" w:styleId="Heading2">
    <w:name w:val="Heading 2"/>
    <w:basedOn w:val="Normal"/>
    <w:uiPriority w:val="1"/>
    <w:qFormat w:val="1"/>
    <w:pPr>
      <w:spacing w:before="264"/>
      <w:ind w:left="132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en-US"/>
    </w:rPr>
  </w:style>
  <w:style w:type="paragraph" w:styleId="Title">
    <w:name w:val="Title"/>
    <w:basedOn w:val="Normal"/>
    <w:uiPriority w:val="1"/>
    <w:qFormat w:val="1"/>
    <w:pPr>
      <w:spacing w:before="45"/>
      <w:ind w:left="132"/>
    </w:pPr>
    <w:rPr>
      <w:rFonts w:ascii="Times New Roman" w:cs="Times New Roman" w:eastAsia="Times New Roman" w:hAnsi="Times New Roman"/>
      <w:b w:val="1"/>
      <w:bCs w:val="1"/>
      <w:sz w:val="40"/>
      <w:szCs w:val="4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dpitt@calstatela.edu" TargetMode="Externa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21" Type="http://schemas.openxmlformats.org/officeDocument/2006/relationships/footer" Target="footer1.xml"/><Relationship Id="rId13" Type="http://schemas.openxmlformats.org/officeDocument/2006/relationships/image" Target="media/image4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7" Type="http://schemas.openxmlformats.org/officeDocument/2006/relationships/hyperlink" Target="mailto:garthoff@utk.edu" TargetMode="External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yperlink" Target="mailto:reldrid8@utk.ed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kgehrma1@utk.ed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a+tulSNlWZl4AOS9gwiC64RUhQ==">CgMxLjAyDmgucnJ4NjFocG8xNmhsMg5oLmVxaXdlNmk4d2J3MjgAciExR0Q5S09seWItMjVILTlqOXRtVl95NXlDa0VJVmlncVU=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2023-10-09T13:42:41Z</dcterms:created>
  <dc:creator>Sephira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for Microsoft 365</vt:lpwstr>
  </property>
</Properties>
</file>